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61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宋体" w:eastAsia="方正小标宋简体" w:cs="Arial"/>
          <w:bCs/>
          <w:sz w:val="36"/>
          <w:szCs w:val="36"/>
        </w:rPr>
      </w:pPr>
      <w:r>
        <w:rPr>
          <w:rFonts w:hint="eastAsia" w:ascii="方正小标宋简体" w:hAnsi="宋体" w:eastAsia="方正小标宋简体" w:cs="Arial"/>
          <w:bCs/>
          <w:sz w:val="36"/>
          <w:szCs w:val="36"/>
        </w:rPr>
        <w:t>项目支出绩效评价报告</w:t>
      </w:r>
    </w:p>
    <w:p w14:paraId="60E05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宋体" w:eastAsia="方正小标宋简体" w:cs="Arial"/>
          <w:bCs/>
          <w:sz w:val="36"/>
          <w:szCs w:val="36"/>
        </w:rPr>
      </w:pPr>
    </w:p>
    <w:p w14:paraId="3CF9B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一、基本情况</w:t>
      </w:r>
    </w:p>
    <w:p w14:paraId="4899F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（一）项目概况。</w:t>
      </w:r>
      <w:r>
        <w:rPr>
          <w:rFonts w:hint="eastAsia" w:ascii="仿宋_GB2312"/>
          <w:sz w:val="32"/>
          <w:szCs w:val="32"/>
          <w:lang w:eastAsia="zh-CN"/>
        </w:rPr>
        <w:t>“综合及业务经费”预算</w:t>
      </w:r>
      <w:r>
        <w:rPr>
          <w:rFonts w:hint="eastAsia" w:ascii="仿宋_GB2312"/>
          <w:sz w:val="32"/>
          <w:szCs w:val="32"/>
          <w:lang w:val="en-US" w:eastAsia="zh-CN"/>
        </w:rPr>
        <w:t>828.56万元，当年实际下达资金742.28万元，项目经费来源为本级财政。经费主要用于引导和支持我院开展业务工作，保障聘用人员工资福利待遇，落实国家司法救助、检察听证等制度，帮助提高我院的办案和装备经费保障水平。</w:t>
      </w:r>
      <w:r>
        <w:rPr>
          <w:rFonts w:hint="eastAsia" w:ascii="仿宋_GB2312"/>
          <w:sz w:val="32"/>
          <w:szCs w:val="32"/>
        </w:rPr>
        <w:t>于本年度支出</w:t>
      </w:r>
      <w:r>
        <w:rPr>
          <w:rFonts w:hint="eastAsia" w:ascii="仿宋_GB2312"/>
          <w:sz w:val="32"/>
          <w:szCs w:val="32"/>
          <w:lang w:val="en-US" w:eastAsia="zh-CN"/>
        </w:rPr>
        <w:t>742.28万元</w:t>
      </w:r>
      <w:r>
        <w:rPr>
          <w:rFonts w:hint="eastAsia" w:ascii="仿宋_GB2312"/>
          <w:sz w:val="32"/>
          <w:szCs w:val="32"/>
        </w:rPr>
        <w:t>，预算</w:t>
      </w:r>
      <w:r>
        <w:rPr>
          <w:rFonts w:hint="eastAsia" w:ascii="仿宋_GB2312"/>
          <w:sz w:val="32"/>
          <w:szCs w:val="32"/>
          <w:lang w:eastAsia="zh-CN"/>
        </w:rPr>
        <w:t>执行</w:t>
      </w:r>
      <w:r>
        <w:rPr>
          <w:rFonts w:hint="eastAsia" w:ascii="仿宋_GB2312"/>
          <w:sz w:val="32"/>
          <w:szCs w:val="32"/>
        </w:rPr>
        <w:t>率</w:t>
      </w:r>
      <w:r>
        <w:rPr>
          <w:rFonts w:hint="eastAsia" w:ascii="仿宋_GB2312"/>
          <w:sz w:val="32"/>
          <w:szCs w:val="32"/>
          <w:lang w:val="en-US" w:eastAsia="zh-CN"/>
        </w:rPr>
        <w:t>89.7</w:t>
      </w:r>
      <w:r>
        <w:rPr>
          <w:rFonts w:hint="eastAsia" w:ascii="仿宋_GB2312"/>
          <w:sz w:val="32"/>
          <w:szCs w:val="32"/>
        </w:rPr>
        <w:t>%。</w:t>
      </w:r>
    </w:p>
    <w:p w14:paraId="276BB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二）项目绩效目标。开展各项检察业务和检察监督工作，保障刑事检察、民事检察、行政检察、检察公益诉讼工作顺利开展，有效化解社会矛盾，保障当事人合理合法诉求，为经济社会发展创造了稳定的社会环境、公正的法治环境。</w:t>
      </w:r>
    </w:p>
    <w:p w14:paraId="13C00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二、绩效评价工作开展情况</w:t>
      </w:r>
    </w:p>
    <w:p w14:paraId="63B34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（一）绩效评价目的、对象和范围。严格执行《预算法》，强化支出责任，提高</w:t>
      </w:r>
      <w:r>
        <w:rPr>
          <w:rFonts w:hint="eastAsia" w:ascii="仿宋_GB2312"/>
          <w:sz w:val="32"/>
          <w:szCs w:val="32"/>
          <w:lang w:eastAsia="zh-CN"/>
        </w:rPr>
        <w:t>政法转移支付</w:t>
      </w:r>
      <w:r>
        <w:rPr>
          <w:rFonts w:hint="eastAsia" w:ascii="仿宋_GB2312"/>
          <w:sz w:val="32"/>
          <w:szCs w:val="32"/>
        </w:rPr>
        <w:t>资金使用效益，对</w:t>
      </w:r>
      <w:r>
        <w:rPr>
          <w:rFonts w:hint="eastAsia" w:ascii="仿宋_GB2312"/>
          <w:sz w:val="32"/>
          <w:szCs w:val="32"/>
          <w:lang w:eastAsia="zh-CN"/>
        </w:rPr>
        <w:t>办案费和装备采购</w:t>
      </w:r>
      <w:r>
        <w:rPr>
          <w:rFonts w:hint="eastAsia" w:ascii="仿宋_GB2312"/>
          <w:sz w:val="32"/>
          <w:szCs w:val="32"/>
        </w:rPr>
        <w:t>支出情况开展绩效评价，践行“花钱必问效、无效必问责”。</w:t>
      </w:r>
    </w:p>
    <w:p w14:paraId="4C87A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（二）绩效评价原则、评价指标体系、评价方法、评价标准等。本着客观公正和有效性原则，按照设定的指标体系，单位中层以上干部参与评价，并从各</w:t>
      </w:r>
      <w:r>
        <w:rPr>
          <w:rFonts w:hint="eastAsia" w:ascii="仿宋_GB2312"/>
          <w:sz w:val="32"/>
          <w:szCs w:val="32"/>
          <w:lang w:eastAsia="zh-CN"/>
        </w:rPr>
        <w:t>部门</w:t>
      </w:r>
      <w:r>
        <w:rPr>
          <w:rFonts w:hint="eastAsia" w:ascii="仿宋_GB2312"/>
          <w:sz w:val="32"/>
          <w:szCs w:val="32"/>
        </w:rPr>
        <w:t>抽选人员进行打分，由项目负责人进行梳理并整改。</w:t>
      </w:r>
    </w:p>
    <w:p w14:paraId="41190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（三）绩效评价工作过程。</w:t>
      </w:r>
    </w:p>
    <w:p w14:paraId="12549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1.前期准备。成立部门绩效评价小组，学习评价指标体系和绩效相关文件通知。</w:t>
      </w:r>
    </w:p>
    <w:p w14:paraId="1FBE5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2.组织实施。按照规定的工作程序组织绩效评价自评，注重评价质量，撰写绩效评价报告。</w:t>
      </w:r>
    </w:p>
    <w:p w14:paraId="3A90E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3.分析评价。对评价结果进行整改，充分运用分析评价</w:t>
      </w:r>
      <w:r>
        <w:rPr>
          <w:rFonts w:hint="eastAsia" w:ascii="仿宋_GB2312"/>
          <w:sz w:val="32"/>
          <w:szCs w:val="32"/>
          <w:lang w:eastAsia="zh-CN"/>
        </w:rPr>
        <w:t>结果</w:t>
      </w:r>
      <w:r>
        <w:rPr>
          <w:rFonts w:hint="eastAsia" w:ascii="仿宋_GB2312"/>
          <w:sz w:val="32"/>
          <w:szCs w:val="32"/>
        </w:rPr>
        <w:t>。</w:t>
      </w:r>
    </w:p>
    <w:p w14:paraId="11C53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三、综合评价情况及评价结论</w:t>
      </w:r>
    </w:p>
    <w:p w14:paraId="5D834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根据评价指标逐项，自评分</w:t>
      </w:r>
      <w:r>
        <w:rPr>
          <w:rFonts w:hint="eastAsia" w:ascii="仿宋_GB2312"/>
          <w:sz w:val="32"/>
          <w:szCs w:val="32"/>
          <w:lang w:val="en-US" w:eastAsia="zh-CN"/>
        </w:rPr>
        <w:t>98.97</w:t>
      </w:r>
      <w:r>
        <w:rPr>
          <w:rFonts w:hint="eastAsia" w:ascii="仿宋_GB2312"/>
          <w:sz w:val="32"/>
          <w:szCs w:val="32"/>
        </w:rPr>
        <w:t>分。</w:t>
      </w:r>
    </w:p>
    <w:p w14:paraId="1B26D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四、绩效评价指标分析</w:t>
      </w:r>
    </w:p>
    <w:p w14:paraId="61543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（一）项目决策情况。项目组织有计划有措施，严格执行相关制度和文件规定。</w:t>
      </w:r>
    </w:p>
    <w:p w14:paraId="53EF8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（二）项目过程情况。资金使用合规，无截留、挪用等现象，资金使用效益明显。</w:t>
      </w:r>
    </w:p>
    <w:p w14:paraId="3E285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</w:rPr>
        <w:t>（三）项目产出情况。</w:t>
      </w:r>
      <w:r>
        <w:rPr>
          <w:rFonts w:hint="eastAsia" w:ascii="仿宋_GB2312"/>
          <w:sz w:val="32"/>
          <w:szCs w:val="32"/>
          <w:lang w:eastAsia="zh-CN"/>
        </w:rPr>
        <w:t>本年度办案数</w:t>
      </w:r>
      <w:r>
        <w:rPr>
          <w:rFonts w:hint="eastAsia" w:ascii="仿宋_GB2312"/>
          <w:sz w:val="32"/>
          <w:szCs w:val="32"/>
          <w:lang w:val="en-US" w:eastAsia="zh-CN"/>
        </w:rPr>
        <w:t>1119件，装备采购20</w:t>
      </w:r>
      <w:bookmarkStart w:id="0" w:name="_GoBack"/>
      <w:bookmarkEnd w:id="0"/>
      <w:r>
        <w:rPr>
          <w:rFonts w:hint="eastAsia" w:ascii="仿宋_GB2312"/>
          <w:sz w:val="32"/>
          <w:szCs w:val="32"/>
          <w:lang w:val="en-US" w:eastAsia="zh-CN"/>
        </w:rPr>
        <w:t>件。</w:t>
      </w:r>
    </w:p>
    <w:p w14:paraId="1B059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/>
          <w:sz w:val="32"/>
          <w:szCs w:val="32"/>
        </w:rPr>
        <w:t>（四）项目效益情况。通过项目实施，</w:t>
      </w:r>
      <w:r>
        <w:rPr>
          <w:rFonts w:hint="eastAsia" w:ascii="仿宋_GB2312"/>
          <w:sz w:val="32"/>
          <w:szCs w:val="32"/>
          <w:lang w:eastAsia="zh-CN"/>
        </w:rPr>
        <w:t>有效保障了</w:t>
      </w:r>
      <w:r>
        <w:rPr>
          <w:rFonts w:hint="eastAsia" w:ascii="仿宋_GB2312"/>
          <w:sz w:val="32"/>
          <w:szCs w:val="32"/>
        </w:rPr>
        <w:t>我院</w:t>
      </w:r>
      <w:r>
        <w:rPr>
          <w:rFonts w:hint="eastAsia" w:ascii="仿宋_GB2312"/>
          <w:sz w:val="32"/>
          <w:szCs w:val="32"/>
          <w:lang w:eastAsia="zh-CN"/>
        </w:rPr>
        <w:t>检察工作，</w:t>
      </w:r>
      <w:r>
        <w:rPr>
          <w:rFonts w:hint="eastAsia" w:ascii="仿宋_GB2312"/>
          <w:sz w:val="32"/>
          <w:szCs w:val="32"/>
        </w:rPr>
        <w:t>优化办公办案模式</w:t>
      </w:r>
      <w:r>
        <w:rPr>
          <w:rFonts w:hint="eastAsia" w:ascii="仿宋_GB2312"/>
          <w:sz w:val="32"/>
          <w:szCs w:val="32"/>
          <w:lang w:eastAsia="zh-CN"/>
        </w:rPr>
        <w:t>，</w:t>
      </w:r>
      <w:r>
        <w:rPr>
          <w:rFonts w:hint="eastAsia" w:ascii="仿宋_GB2312"/>
          <w:sz w:val="32"/>
          <w:szCs w:val="32"/>
        </w:rPr>
        <w:t>促进检察工作提质增效</w:t>
      </w:r>
      <w:r>
        <w:rPr>
          <w:rFonts w:hint="eastAsia" w:ascii="仿宋_GB2312"/>
          <w:sz w:val="32"/>
          <w:szCs w:val="32"/>
          <w:lang w:eastAsia="zh-CN"/>
        </w:rPr>
        <w:t>。</w:t>
      </w:r>
    </w:p>
    <w:p w14:paraId="040A0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五、主要经验及做法、存在的问题及原因分析</w:t>
      </w:r>
    </w:p>
    <w:p w14:paraId="4F677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年初绩效目标设定方面。一是指向应进一步明确，目标设定应与支出范围、方向、效果紧密相关。二是要具体细化。应当从数量、质量、成本和时效等方面进行细化，尽量进行定量表述，无法定量表述的，可以采用定性的分级分档形式表述。三是要合理可行。制定绩效目标要经过调查研究和科学论证，目标要符合客观实际。</w:t>
      </w:r>
    </w:p>
    <w:p w14:paraId="57587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、其他需要说明的问题</w:t>
      </w:r>
    </w:p>
    <w:p w14:paraId="0089C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  <w:lang w:eastAsia="zh-CN"/>
        </w:rPr>
        <w:t>鸠江区检察</w:t>
      </w:r>
      <w:r>
        <w:rPr>
          <w:rFonts w:hint="eastAsia" w:ascii="仿宋_GB2312"/>
          <w:sz w:val="32"/>
          <w:szCs w:val="32"/>
        </w:rPr>
        <w:t>院将根据项目</w:t>
      </w:r>
      <w:r>
        <w:rPr>
          <w:rFonts w:hint="eastAsia" w:ascii="仿宋_GB2312"/>
          <w:sz w:val="32"/>
          <w:szCs w:val="32"/>
          <w:lang w:eastAsia="zh-CN"/>
        </w:rPr>
        <w:t>支出</w:t>
      </w:r>
      <w:r>
        <w:rPr>
          <w:rFonts w:hint="eastAsia" w:ascii="仿宋_GB2312"/>
          <w:sz w:val="32"/>
          <w:szCs w:val="32"/>
        </w:rPr>
        <w:t>绩效自评结果，全面完善预算管理体系，进一步提升财政资金使用效率。</w:t>
      </w:r>
    </w:p>
    <w:p w14:paraId="060CE5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wY2ZiMWY2MjE0NGNkNTI2ODRjMjliYzkwODc5NjUifQ=="/>
  </w:docVars>
  <w:rsids>
    <w:rsidRoot w:val="00F40E7E"/>
    <w:rsid w:val="00000EC4"/>
    <w:rsid w:val="00004126"/>
    <w:rsid w:val="000138CE"/>
    <w:rsid w:val="00027423"/>
    <w:rsid w:val="00027CCB"/>
    <w:rsid w:val="00027F67"/>
    <w:rsid w:val="00032936"/>
    <w:rsid w:val="000358D1"/>
    <w:rsid w:val="0004387A"/>
    <w:rsid w:val="000525A2"/>
    <w:rsid w:val="000538E5"/>
    <w:rsid w:val="00060873"/>
    <w:rsid w:val="00061559"/>
    <w:rsid w:val="000630FA"/>
    <w:rsid w:val="0006572E"/>
    <w:rsid w:val="00074F73"/>
    <w:rsid w:val="00075912"/>
    <w:rsid w:val="00083420"/>
    <w:rsid w:val="000840F7"/>
    <w:rsid w:val="00085AEC"/>
    <w:rsid w:val="00086D5E"/>
    <w:rsid w:val="00090789"/>
    <w:rsid w:val="00093037"/>
    <w:rsid w:val="000945B3"/>
    <w:rsid w:val="00096ABC"/>
    <w:rsid w:val="000A0639"/>
    <w:rsid w:val="000A3487"/>
    <w:rsid w:val="000A349E"/>
    <w:rsid w:val="000B0103"/>
    <w:rsid w:val="000B6781"/>
    <w:rsid w:val="000C20B0"/>
    <w:rsid w:val="000C38E6"/>
    <w:rsid w:val="000C7C64"/>
    <w:rsid w:val="000D5167"/>
    <w:rsid w:val="000D724F"/>
    <w:rsid w:val="000E1863"/>
    <w:rsid w:val="000E1C17"/>
    <w:rsid w:val="000F6C9E"/>
    <w:rsid w:val="000F71AB"/>
    <w:rsid w:val="00102A21"/>
    <w:rsid w:val="00104A99"/>
    <w:rsid w:val="00107C96"/>
    <w:rsid w:val="001108C8"/>
    <w:rsid w:val="00112CC8"/>
    <w:rsid w:val="001138C3"/>
    <w:rsid w:val="00116EB1"/>
    <w:rsid w:val="00117F13"/>
    <w:rsid w:val="00122B19"/>
    <w:rsid w:val="00124E66"/>
    <w:rsid w:val="00127559"/>
    <w:rsid w:val="00130FF5"/>
    <w:rsid w:val="00137EF2"/>
    <w:rsid w:val="00144135"/>
    <w:rsid w:val="001518EA"/>
    <w:rsid w:val="00162681"/>
    <w:rsid w:val="00174251"/>
    <w:rsid w:val="00176022"/>
    <w:rsid w:val="001767A7"/>
    <w:rsid w:val="001857A1"/>
    <w:rsid w:val="00186BC0"/>
    <w:rsid w:val="0019532D"/>
    <w:rsid w:val="00196B06"/>
    <w:rsid w:val="00197E44"/>
    <w:rsid w:val="001B018E"/>
    <w:rsid w:val="001B214F"/>
    <w:rsid w:val="001B345B"/>
    <w:rsid w:val="001C6853"/>
    <w:rsid w:val="001D3398"/>
    <w:rsid w:val="001E017D"/>
    <w:rsid w:val="001F14A2"/>
    <w:rsid w:val="00202EDF"/>
    <w:rsid w:val="00206A0E"/>
    <w:rsid w:val="0021084D"/>
    <w:rsid w:val="0021784E"/>
    <w:rsid w:val="00234101"/>
    <w:rsid w:val="00235CA1"/>
    <w:rsid w:val="0024481E"/>
    <w:rsid w:val="0025498E"/>
    <w:rsid w:val="00265C8F"/>
    <w:rsid w:val="00271DBC"/>
    <w:rsid w:val="00284329"/>
    <w:rsid w:val="002852B7"/>
    <w:rsid w:val="00292F44"/>
    <w:rsid w:val="002A20AF"/>
    <w:rsid w:val="002A4F8B"/>
    <w:rsid w:val="002A4FA9"/>
    <w:rsid w:val="002A6B7E"/>
    <w:rsid w:val="002C6FC3"/>
    <w:rsid w:val="002D255A"/>
    <w:rsid w:val="002E0484"/>
    <w:rsid w:val="002E5982"/>
    <w:rsid w:val="002E716D"/>
    <w:rsid w:val="002F0A91"/>
    <w:rsid w:val="002F0F19"/>
    <w:rsid w:val="00302611"/>
    <w:rsid w:val="00307CB3"/>
    <w:rsid w:val="0031005F"/>
    <w:rsid w:val="003129D7"/>
    <w:rsid w:val="00314D54"/>
    <w:rsid w:val="00321FDB"/>
    <w:rsid w:val="003220A7"/>
    <w:rsid w:val="00330202"/>
    <w:rsid w:val="00333AE4"/>
    <w:rsid w:val="00344D38"/>
    <w:rsid w:val="00344EC4"/>
    <w:rsid w:val="00351A7A"/>
    <w:rsid w:val="003550C2"/>
    <w:rsid w:val="0035590F"/>
    <w:rsid w:val="00356672"/>
    <w:rsid w:val="0035743A"/>
    <w:rsid w:val="0036580C"/>
    <w:rsid w:val="003718F1"/>
    <w:rsid w:val="00372E0B"/>
    <w:rsid w:val="00384FFD"/>
    <w:rsid w:val="0039755C"/>
    <w:rsid w:val="003A2D57"/>
    <w:rsid w:val="003B2619"/>
    <w:rsid w:val="003B36A3"/>
    <w:rsid w:val="003B4DAE"/>
    <w:rsid w:val="003C7AF3"/>
    <w:rsid w:val="003D0E62"/>
    <w:rsid w:val="003E3AAE"/>
    <w:rsid w:val="003E7E48"/>
    <w:rsid w:val="003F162C"/>
    <w:rsid w:val="003F223F"/>
    <w:rsid w:val="003F3F98"/>
    <w:rsid w:val="003F42EB"/>
    <w:rsid w:val="0040188B"/>
    <w:rsid w:val="00404D83"/>
    <w:rsid w:val="0040500B"/>
    <w:rsid w:val="00417183"/>
    <w:rsid w:val="004177A4"/>
    <w:rsid w:val="00417CF6"/>
    <w:rsid w:val="00421AC1"/>
    <w:rsid w:val="00421EF4"/>
    <w:rsid w:val="00422E01"/>
    <w:rsid w:val="004475FC"/>
    <w:rsid w:val="0045164E"/>
    <w:rsid w:val="004608F6"/>
    <w:rsid w:val="00464017"/>
    <w:rsid w:val="00464EFE"/>
    <w:rsid w:val="00466299"/>
    <w:rsid w:val="00473094"/>
    <w:rsid w:val="004752F6"/>
    <w:rsid w:val="00480E1A"/>
    <w:rsid w:val="00482FEA"/>
    <w:rsid w:val="00483E36"/>
    <w:rsid w:val="00487DF8"/>
    <w:rsid w:val="00493590"/>
    <w:rsid w:val="004A1C2F"/>
    <w:rsid w:val="004A584F"/>
    <w:rsid w:val="004C2FD5"/>
    <w:rsid w:val="004D0715"/>
    <w:rsid w:val="004D0AA8"/>
    <w:rsid w:val="004E0F2A"/>
    <w:rsid w:val="004E2196"/>
    <w:rsid w:val="004E3575"/>
    <w:rsid w:val="004E6BCE"/>
    <w:rsid w:val="004E79B6"/>
    <w:rsid w:val="004F6668"/>
    <w:rsid w:val="00502703"/>
    <w:rsid w:val="005043F8"/>
    <w:rsid w:val="00507BB3"/>
    <w:rsid w:val="00512F85"/>
    <w:rsid w:val="00513B74"/>
    <w:rsid w:val="005169DE"/>
    <w:rsid w:val="005250D7"/>
    <w:rsid w:val="00526981"/>
    <w:rsid w:val="00527B85"/>
    <w:rsid w:val="0053030E"/>
    <w:rsid w:val="005364F1"/>
    <w:rsid w:val="00543B15"/>
    <w:rsid w:val="00544658"/>
    <w:rsid w:val="00544F9B"/>
    <w:rsid w:val="00550782"/>
    <w:rsid w:val="00550F95"/>
    <w:rsid w:val="005554E2"/>
    <w:rsid w:val="00560BBE"/>
    <w:rsid w:val="00561234"/>
    <w:rsid w:val="00561DD8"/>
    <w:rsid w:val="00561E26"/>
    <w:rsid w:val="00571901"/>
    <w:rsid w:val="005779E0"/>
    <w:rsid w:val="00587F8B"/>
    <w:rsid w:val="005930FC"/>
    <w:rsid w:val="00593269"/>
    <w:rsid w:val="0059383B"/>
    <w:rsid w:val="005A0514"/>
    <w:rsid w:val="005A1C07"/>
    <w:rsid w:val="005A555C"/>
    <w:rsid w:val="005A604F"/>
    <w:rsid w:val="005B4A32"/>
    <w:rsid w:val="005B704B"/>
    <w:rsid w:val="005D0FBB"/>
    <w:rsid w:val="005D3D51"/>
    <w:rsid w:val="005D6DF9"/>
    <w:rsid w:val="005F078B"/>
    <w:rsid w:val="005F2F9A"/>
    <w:rsid w:val="005F308B"/>
    <w:rsid w:val="005F51C1"/>
    <w:rsid w:val="005F6346"/>
    <w:rsid w:val="005F6816"/>
    <w:rsid w:val="00602BA9"/>
    <w:rsid w:val="006056F5"/>
    <w:rsid w:val="00606C56"/>
    <w:rsid w:val="006110FA"/>
    <w:rsid w:val="00613C5B"/>
    <w:rsid w:val="00617B25"/>
    <w:rsid w:val="00620227"/>
    <w:rsid w:val="00624BA0"/>
    <w:rsid w:val="0063391A"/>
    <w:rsid w:val="00634FFE"/>
    <w:rsid w:val="0064253D"/>
    <w:rsid w:val="00645061"/>
    <w:rsid w:val="00655D85"/>
    <w:rsid w:val="0065650E"/>
    <w:rsid w:val="00663772"/>
    <w:rsid w:val="006652E6"/>
    <w:rsid w:val="00672D9E"/>
    <w:rsid w:val="00682B51"/>
    <w:rsid w:val="0068404F"/>
    <w:rsid w:val="006845D2"/>
    <w:rsid w:val="00684F4E"/>
    <w:rsid w:val="006960B8"/>
    <w:rsid w:val="0069699D"/>
    <w:rsid w:val="006B55DE"/>
    <w:rsid w:val="006C1C06"/>
    <w:rsid w:val="006D47F1"/>
    <w:rsid w:val="006F1F60"/>
    <w:rsid w:val="006F28F7"/>
    <w:rsid w:val="00707794"/>
    <w:rsid w:val="0073370A"/>
    <w:rsid w:val="00745A99"/>
    <w:rsid w:val="00745B2F"/>
    <w:rsid w:val="0075127D"/>
    <w:rsid w:val="00756052"/>
    <w:rsid w:val="00762A30"/>
    <w:rsid w:val="00767D01"/>
    <w:rsid w:val="007734C0"/>
    <w:rsid w:val="0077391E"/>
    <w:rsid w:val="0077591F"/>
    <w:rsid w:val="00775CDA"/>
    <w:rsid w:val="00794B28"/>
    <w:rsid w:val="007973C3"/>
    <w:rsid w:val="007A0148"/>
    <w:rsid w:val="007A5086"/>
    <w:rsid w:val="007C46C5"/>
    <w:rsid w:val="007C5469"/>
    <w:rsid w:val="007D1CF2"/>
    <w:rsid w:val="007E10C3"/>
    <w:rsid w:val="007E1694"/>
    <w:rsid w:val="007E398A"/>
    <w:rsid w:val="007E4488"/>
    <w:rsid w:val="007E5C2F"/>
    <w:rsid w:val="007E6177"/>
    <w:rsid w:val="007F024C"/>
    <w:rsid w:val="007F1D50"/>
    <w:rsid w:val="007F28D4"/>
    <w:rsid w:val="007F327B"/>
    <w:rsid w:val="00800CF3"/>
    <w:rsid w:val="00801E62"/>
    <w:rsid w:val="008054AC"/>
    <w:rsid w:val="00807324"/>
    <w:rsid w:val="008213B9"/>
    <w:rsid w:val="00825D48"/>
    <w:rsid w:val="008262ED"/>
    <w:rsid w:val="008361E5"/>
    <w:rsid w:val="0084008F"/>
    <w:rsid w:val="0084331D"/>
    <w:rsid w:val="0084347C"/>
    <w:rsid w:val="008515F0"/>
    <w:rsid w:val="00852F3F"/>
    <w:rsid w:val="00853BF8"/>
    <w:rsid w:val="00854952"/>
    <w:rsid w:val="0085679A"/>
    <w:rsid w:val="00861BDC"/>
    <w:rsid w:val="00863515"/>
    <w:rsid w:val="00863766"/>
    <w:rsid w:val="0087027C"/>
    <w:rsid w:val="00876FC1"/>
    <w:rsid w:val="00881B22"/>
    <w:rsid w:val="0089008A"/>
    <w:rsid w:val="00894B4A"/>
    <w:rsid w:val="00894EE5"/>
    <w:rsid w:val="008A0D5D"/>
    <w:rsid w:val="008A4004"/>
    <w:rsid w:val="008A7E39"/>
    <w:rsid w:val="008A7EAB"/>
    <w:rsid w:val="008B2E2E"/>
    <w:rsid w:val="008B5F8B"/>
    <w:rsid w:val="008B633B"/>
    <w:rsid w:val="008C2600"/>
    <w:rsid w:val="008C4D43"/>
    <w:rsid w:val="008C6D8E"/>
    <w:rsid w:val="008D643A"/>
    <w:rsid w:val="008D65CA"/>
    <w:rsid w:val="008E0DC9"/>
    <w:rsid w:val="008F17D0"/>
    <w:rsid w:val="008F2B43"/>
    <w:rsid w:val="008F385A"/>
    <w:rsid w:val="008F5CA9"/>
    <w:rsid w:val="008F63ED"/>
    <w:rsid w:val="0090030A"/>
    <w:rsid w:val="0090649C"/>
    <w:rsid w:val="009104CD"/>
    <w:rsid w:val="00914C7A"/>
    <w:rsid w:val="00917FCC"/>
    <w:rsid w:val="00922EA4"/>
    <w:rsid w:val="00927AFD"/>
    <w:rsid w:val="00930130"/>
    <w:rsid w:val="009308EA"/>
    <w:rsid w:val="00952743"/>
    <w:rsid w:val="00965787"/>
    <w:rsid w:val="009703B9"/>
    <w:rsid w:val="0097213C"/>
    <w:rsid w:val="00973B62"/>
    <w:rsid w:val="00974C24"/>
    <w:rsid w:val="00977D19"/>
    <w:rsid w:val="0098244A"/>
    <w:rsid w:val="0098278A"/>
    <w:rsid w:val="009850E1"/>
    <w:rsid w:val="00987D0C"/>
    <w:rsid w:val="009902A0"/>
    <w:rsid w:val="009905E8"/>
    <w:rsid w:val="00992BB6"/>
    <w:rsid w:val="00993583"/>
    <w:rsid w:val="00994D9A"/>
    <w:rsid w:val="009A37AC"/>
    <w:rsid w:val="009B07EB"/>
    <w:rsid w:val="009B2169"/>
    <w:rsid w:val="009B5E6B"/>
    <w:rsid w:val="009B6C6E"/>
    <w:rsid w:val="009B740A"/>
    <w:rsid w:val="009C1337"/>
    <w:rsid w:val="009C1ED7"/>
    <w:rsid w:val="009D43FF"/>
    <w:rsid w:val="009D77FC"/>
    <w:rsid w:val="009E1B43"/>
    <w:rsid w:val="009E2BC8"/>
    <w:rsid w:val="009E3811"/>
    <w:rsid w:val="009F1889"/>
    <w:rsid w:val="009F38B5"/>
    <w:rsid w:val="009F4191"/>
    <w:rsid w:val="00A00D81"/>
    <w:rsid w:val="00A0741A"/>
    <w:rsid w:val="00A1200A"/>
    <w:rsid w:val="00A12322"/>
    <w:rsid w:val="00A22C78"/>
    <w:rsid w:val="00A24E85"/>
    <w:rsid w:val="00A26EFF"/>
    <w:rsid w:val="00A305D6"/>
    <w:rsid w:val="00A51558"/>
    <w:rsid w:val="00A5534E"/>
    <w:rsid w:val="00A56A7E"/>
    <w:rsid w:val="00A57AD7"/>
    <w:rsid w:val="00A672A0"/>
    <w:rsid w:val="00A67B2C"/>
    <w:rsid w:val="00A70867"/>
    <w:rsid w:val="00A810E2"/>
    <w:rsid w:val="00A867AC"/>
    <w:rsid w:val="00A91060"/>
    <w:rsid w:val="00A9228F"/>
    <w:rsid w:val="00A974B8"/>
    <w:rsid w:val="00A97D53"/>
    <w:rsid w:val="00AA1161"/>
    <w:rsid w:val="00AA2F79"/>
    <w:rsid w:val="00AA4AF0"/>
    <w:rsid w:val="00AA62FE"/>
    <w:rsid w:val="00AB1FD9"/>
    <w:rsid w:val="00AB252D"/>
    <w:rsid w:val="00AB2565"/>
    <w:rsid w:val="00AB622D"/>
    <w:rsid w:val="00AC2A2A"/>
    <w:rsid w:val="00AC35CE"/>
    <w:rsid w:val="00AC50E1"/>
    <w:rsid w:val="00AD6117"/>
    <w:rsid w:val="00AD716A"/>
    <w:rsid w:val="00AE1E31"/>
    <w:rsid w:val="00AE1F80"/>
    <w:rsid w:val="00AE586E"/>
    <w:rsid w:val="00AF02F1"/>
    <w:rsid w:val="00AF17E4"/>
    <w:rsid w:val="00AF6B4B"/>
    <w:rsid w:val="00B03CC1"/>
    <w:rsid w:val="00B1318D"/>
    <w:rsid w:val="00B1352C"/>
    <w:rsid w:val="00B1749B"/>
    <w:rsid w:val="00B202AA"/>
    <w:rsid w:val="00B22071"/>
    <w:rsid w:val="00B24118"/>
    <w:rsid w:val="00B25247"/>
    <w:rsid w:val="00B2639C"/>
    <w:rsid w:val="00B330F7"/>
    <w:rsid w:val="00B50B0F"/>
    <w:rsid w:val="00B54BA9"/>
    <w:rsid w:val="00B56CF0"/>
    <w:rsid w:val="00B57720"/>
    <w:rsid w:val="00B61B7A"/>
    <w:rsid w:val="00B63578"/>
    <w:rsid w:val="00B750F3"/>
    <w:rsid w:val="00B802D6"/>
    <w:rsid w:val="00B80532"/>
    <w:rsid w:val="00B81EFF"/>
    <w:rsid w:val="00B83C19"/>
    <w:rsid w:val="00B84B6E"/>
    <w:rsid w:val="00B86367"/>
    <w:rsid w:val="00B8636C"/>
    <w:rsid w:val="00B96F96"/>
    <w:rsid w:val="00B97664"/>
    <w:rsid w:val="00BA3F87"/>
    <w:rsid w:val="00BB07A1"/>
    <w:rsid w:val="00BB283E"/>
    <w:rsid w:val="00BB29DD"/>
    <w:rsid w:val="00BB2A7A"/>
    <w:rsid w:val="00BC305A"/>
    <w:rsid w:val="00BC6F9C"/>
    <w:rsid w:val="00BD0EDB"/>
    <w:rsid w:val="00BD173B"/>
    <w:rsid w:val="00BD2D0E"/>
    <w:rsid w:val="00BD485A"/>
    <w:rsid w:val="00BE35ED"/>
    <w:rsid w:val="00BE3940"/>
    <w:rsid w:val="00C013BE"/>
    <w:rsid w:val="00C1536E"/>
    <w:rsid w:val="00C161E3"/>
    <w:rsid w:val="00C20263"/>
    <w:rsid w:val="00C20F24"/>
    <w:rsid w:val="00C212CD"/>
    <w:rsid w:val="00C2564A"/>
    <w:rsid w:val="00C25BFB"/>
    <w:rsid w:val="00C27B03"/>
    <w:rsid w:val="00C31CAB"/>
    <w:rsid w:val="00C32540"/>
    <w:rsid w:val="00C32BE0"/>
    <w:rsid w:val="00C36F33"/>
    <w:rsid w:val="00C37BCE"/>
    <w:rsid w:val="00C459A3"/>
    <w:rsid w:val="00C46757"/>
    <w:rsid w:val="00C46C62"/>
    <w:rsid w:val="00C5324B"/>
    <w:rsid w:val="00C611B1"/>
    <w:rsid w:val="00C61823"/>
    <w:rsid w:val="00C66A78"/>
    <w:rsid w:val="00C72FF7"/>
    <w:rsid w:val="00C73A46"/>
    <w:rsid w:val="00C7465A"/>
    <w:rsid w:val="00C753B2"/>
    <w:rsid w:val="00C76560"/>
    <w:rsid w:val="00C87E72"/>
    <w:rsid w:val="00C95EDD"/>
    <w:rsid w:val="00CA3399"/>
    <w:rsid w:val="00CA37A9"/>
    <w:rsid w:val="00CA4714"/>
    <w:rsid w:val="00CB1B0E"/>
    <w:rsid w:val="00CB4703"/>
    <w:rsid w:val="00CC0EC0"/>
    <w:rsid w:val="00CC37AA"/>
    <w:rsid w:val="00CC6396"/>
    <w:rsid w:val="00CC75C7"/>
    <w:rsid w:val="00CD3B7D"/>
    <w:rsid w:val="00CD5464"/>
    <w:rsid w:val="00CE0612"/>
    <w:rsid w:val="00CE7E34"/>
    <w:rsid w:val="00CF2F77"/>
    <w:rsid w:val="00D072EC"/>
    <w:rsid w:val="00D07D47"/>
    <w:rsid w:val="00D107B1"/>
    <w:rsid w:val="00D269D8"/>
    <w:rsid w:val="00D27BA7"/>
    <w:rsid w:val="00D41937"/>
    <w:rsid w:val="00D42CA8"/>
    <w:rsid w:val="00D436B8"/>
    <w:rsid w:val="00D51F94"/>
    <w:rsid w:val="00D524C2"/>
    <w:rsid w:val="00D52714"/>
    <w:rsid w:val="00D5273B"/>
    <w:rsid w:val="00D55A97"/>
    <w:rsid w:val="00D56872"/>
    <w:rsid w:val="00D61A75"/>
    <w:rsid w:val="00D6311E"/>
    <w:rsid w:val="00D702C0"/>
    <w:rsid w:val="00D703FD"/>
    <w:rsid w:val="00D72C12"/>
    <w:rsid w:val="00D75D7C"/>
    <w:rsid w:val="00D81846"/>
    <w:rsid w:val="00D87169"/>
    <w:rsid w:val="00D91E05"/>
    <w:rsid w:val="00D936FD"/>
    <w:rsid w:val="00D95882"/>
    <w:rsid w:val="00D95C21"/>
    <w:rsid w:val="00D96706"/>
    <w:rsid w:val="00D9752F"/>
    <w:rsid w:val="00DA0F45"/>
    <w:rsid w:val="00DA3649"/>
    <w:rsid w:val="00DA4064"/>
    <w:rsid w:val="00DA5778"/>
    <w:rsid w:val="00DB0B3B"/>
    <w:rsid w:val="00DB318A"/>
    <w:rsid w:val="00DC1451"/>
    <w:rsid w:val="00DC2E6D"/>
    <w:rsid w:val="00DE1DEF"/>
    <w:rsid w:val="00DE50D6"/>
    <w:rsid w:val="00DF6007"/>
    <w:rsid w:val="00DF63CC"/>
    <w:rsid w:val="00DF6E2C"/>
    <w:rsid w:val="00E01C6B"/>
    <w:rsid w:val="00E15E72"/>
    <w:rsid w:val="00E1716E"/>
    <w:rsid w:val="00E23EBA"/>
    <w:rsid w:val="00E31159"/>
    <w:rsid w:val="00E3434C"/>
    <w:rsid w:val="00E3666F"/>
    <w:rsid w:val="00E423DE"/>
    <w:rsid w:val="00E4438D"/>
    <w:rsid w:val="00E476C6"/>
    <w:rsid w:val="00E52478"/>
    <w:rsid w:val="00E52E66"/>
    <w:rsid w:val="00E553EA"/>
    <w:rsid w:val="00E624FE"/>
    <w:rsid w:val="00E62A11"/>
    <w:rsid w:val="00E65FBC"/>
    <w:rsid w:val="00E66070"/>
    <w:rsid w:val="00E76009"/>
    <w:rsid w:val="00E801DB"/>
    <w:rsid w:val="00E806D1"/>
    <w:rsid w:val="00E92909"/>
    <w:rsid w:val="00E94E36"/>
    <w:rsid w:val="00E9710E"/>
    <w:rsid w:val="00EA0F80"/>
    <w:rsid w:val="00EA26D7"/>
    <w:rsid w:val="00EA47E8"/>
    <w:rsid w:val="00EA7511"/>
    <w:rsid w:val="00EB1B53"/>
    <w:rsid w:val="00EB2C10"/>
    <w:rsid w:val="00EC2BC5"/>
    <w:rsid w:val="00EC595F"/>
    <w:rsid w:val="00EC633E"/>
    <w:rsid w:val="00EE7781"/>
    <w:rsid w:val="00EF31D2"/>
    <w:rsid w:val="00F06C59"/>
    <w:rsid w:val="00F218CA"/>
    <w:rsid w:val="00F2516D"/>
    <w:rsid w:val="00F31031"/>
    <w:rsid w:val="00F318DE"/>
    <w:rsid w:val="00F36746"/>
    <w:rsid w:val="00F36CAA"/>
    <w:rsid w:val="00F40E7E"/>
    <w:rsid w:val="00F4143C"/>
    <w:rsid w:val="00F46EA2"/>
    <w:rsid w:val="00F51496"/>
    <w:rsid w:val="00F55F9A"/>
    <w:rsid w:val="00F561F6"/>
    <w:rsid w:val="00F60B11"/>
    <w:rsid w:val="00F6242F"/>
    <w:rsid w:val="00F72184"/>
    <w:rsid w:val="00F73CA5"/>
    <w:rsid w:val="00F83BD2"/>
    <w:rsid w:val="00F86D4E"/>
    <w:rsid w:val="00F935BF"/>
    <w:rsid w:val="00FA4401"/>
    <w:rsid w:val="00FA4843"/>
    <w:rsid w:val="00FA54B1"/>
    <w:rsid w:val="00FB4606"/>
    <w:rsid w:val="00FD7C7C"/>
    <w:rsid w:val="00FD7FAE"/>
    <w:rsid w:val="00FE09BB"/>
    <w:rsid w:val="00FE3CB8"/>
    <w:rsid w:val="00FE4291"/>
    <w:rsid w:val="00FF54B2"/>
    <w:rsid w:val="00FF70EB"/>
    <w:rsid w:val="019A67FB"/>
    <w:rsid w:val="045524C4"/>
    <w:rsid w:val="062C4127"/>
    <w:rsid w:val="0A6C5BA2"/>
    <w:rsid w:val="11900BC7"/>
    <w:rsid w:val="1EDE58C9"/>
    <w:rsid w:val="239F2116"/>
    <w:rsid w:val="32AC53E3"/>
    <w:rsid w:val="3F5A49E6"/>
    <w:rsid w:val="42213106"/>
    <w:rsid w:val="47EF7803"/>
    <w:rsid w:val="4B9C42D0"/>
    <w:rsid w:val="4C200A02"/>
    <w:rsid w:val="4C98497E"/>
    <w:rsid w:val="52016415"/>
    <w:rsid w:val="583F3E8F"/>
    <w:rsid w:val="5EFC3892"/>
    <w:rsid w:val="68565444"/>
    <w:rsid w:val="69B5388D"/>
    <w:rsid w:val="69EB79D2"/>
    <w:rsid w:val="732B2395"/>
    <w:rsid w:val="78E5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929</Words>
  <Characters>950</Characters>
  <Lines>2</Lines>
  <Paragraphs>1</Paragraphs>
  <TotalTime>21</TotalTime>
  <ScaleCrop>false</ScaleCrop>
  <LinksUpToDate>false</LinksUpToDate>
  <CharactersWithSpaces>950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2021-04-02T07:23:00Z</dcterms:created>
  <dc:creator>昂永康</dc:creator>
  <cp:lastModifiedBy>小宝</cp:lastModifiedBy>
  <cp:lastPrinted>2024-05-11T03:11:00Z</cp:lastPrinted>
  <dcterms:modified xsi:type="dcterms:W3CDTF">2025-08-18T01:22:12Z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B542A5839C59466B998DD33CAC56EA89</vt:lpwstr>
  </property>
  <property fmtid="{D5CDD505-2E9C-101B-9397-08002B2CF9AE}" pid="4" name="KSOTemplateDocerSaveRecord">
    <vt:lpwstr>eyJoZGlkIjoiODkwY2ZiMWY2MjE0NGNkNTI2ODRjMjliYzkwODc5NjUiLCJ1c2VySWQiOiI2MzM5ODIwNzgifQ==</vt:lpwstr>
  </property>
</Properties>
</file>